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51E7" w:rsidRDefault="00C451E7" w:rsidP="00720853">
      <w:pPr>
        <w:jc w:val="center"/>
        <w:rPr>
          <w:b/>
          <w:sz w:val="24"/>
          <w:szCs w:val="24"/>
        </w:rPr>
      </w:pPr>
      <w:r w:rsidRPr="00C451E7">
        <w:rPr>
          <w:b/>
          <w:sz w:val="24"/>
          <w:szCs w:val="24"/>
        </w:rPr>
        <w:t>Electronic supplementary materials</w:t>
      </w:r>
    </w:p>
    <w:p w:rsidR="00720853" w:rsidRDefault="00720853" w:rsidP="00720853">
      <w:pPr>
        <w:jc w:val="center"/>
        <w:rPr>
          <w:b/>
          <w:sz w:val="24"/>
          <w:szCs w:val="24"/>
        </w:rPr>
      </w:pPr>
    </w:p>
    <w:p w:rsidR="00720853" w:rsidRPr="003B6092" w:rsidRDefault="00720853" w:rsidP="00720853">
      <w:pPr>
        <w:jc w:val="center"/>
        <w:rPr>
          <w:rFonts w:ascii="Arial" w:hAnsi="Arial" w:cs="Arial"/>
          <w:b/>
          <w:sz w:val="32"/>
          <w:szCs w:val="32"/>
        </w:rPr>
      </w:pPr>
      <w:r w:rsidRPr="003B6092">
        <w:rPr>
          <w:rFonts w:ascii="Arial" w:hAnsi="Arial" w:cs="Arial"/>
          <w:b/>
          <w:sz w:val="32"/>
          <w:szCs w:val="32"/>
        </w:rPr>
        <w:t>Imprints of climate forcings in global gridded temperature data</w:t>
      </w:r>
    </w:p>
    <w:p w:rsidR="00720853" w:rsidRPr="003B6092" w:rsidRDefault="00720853" w:rsidP="00720853">
      <w:pPr>
        <w:jc w:val="center"/>
        <w:rPr>
          <w:b/>
          <w:szCs w:val="24"/>
        </w:rPr>
      </w:pPr>
    </w:p>
    <w:p w:rsidR="00720853" w:rsidRPr="003B6092" w:rsidRDefault="00720853" w:rsidP="00560B2B">
      <w:pPr>
        <w:jc w:val="center"/>
        <w:rPr>
          <w:b/>
          <w:szCs w:val="24"/>
        </w:rPr>
      </w:pPr>
      <w:r w:rsidRPr="003B6092">
        <w:rPr>
          <w:b/>
          <w:szCs w:val="24"/>
        </w:rPr>
        <w:t xml:space="preserve">J. </w:t>
      </w:r>
      <w:proofErr w:type="spellStart"/>
      <w:r w:rsidRPr="003B6092">
        <w:rPr>
          <w:b/>
          <w:szCs w:val="24"/>
        </w:rPr>
        <w:t>Mikšovský</w:t>
      </w:r>
      <w:proofErr w:type="spellEnd"/>
      <w:r w:rsidRPr="003B6092">
        <w:rPr>
          <w:b/>
          <w:szCs w:val="24"/>
        </w:rPr>
        <w:t xml:space="preserve"> </w:t>
      </w:r>
      <w:r w:rsidRPr="003B6092">
        <w:rPr>
          <w:b/>
          <w:szCs w:val="24"/>
          <w:vertAlign w:val="superscript"/>
        </w:rPr>
        <w:t>1</w:t>
      </w:r>
      <w:proofErr w:type="gramStart"/>
      <w:r w:rsidRPr="003B6092">
        <w:rPr>
          <w:b/>
          <w:szCs w:val="24"/>
          <w:vertAlign w:val="superscript"/>
        </w:rPr>
        <w:t>,2</w:t>
      </w:r>
      <w:proofErr w:type="gramEnd"/>
      <w:r w:rsidRPr="003B6092">
        <w:rPr>
          <w:b/>
          <w:szCs w:val="24"/>
        </w:rPr>
        <w:t xml:space="preserve">, E. </w:t>
      </w:r>
      <w:proofErr w:type="spellStart"/>
      <w:r w:rsidRPr="003B6092">
        <w:rPr>
          <w:b/>
          <w:szCs w:val="24"/>
        </w:rPr>
        <w:t>Holtanová</w:t>
      </w:r>
      <w:proofErr w:type="spellEnd"/>
      <w:r w:rsidRPr="003B6092">
        <w:rPr>
          <w:b/>
          <w:szCs w:val="24"/>
        </w:rPr>
        <w:t xml:space="preserve"> </w:t>
      </w:r>
      <w:r w:rsidRPr="003B6092">
        <w:rPr>
          <w:b/>
          <w:szCs w:val="24"/>
          <w:vertAlign w:val="superscript"/>
        </w:rPr>
        <w:t>1</w:t>
      </w:r>
      <w:r w:rsidRPr="003B6092">
        <w:rPr>
          <w:b/>
          <w:szCs w:val="24"/>
        </w:rPr>
        <w:t xml:space="preserve"> and P. </w:t>
      </w:r>
      <w:proofErr w:type="spellStart"/>
      <w:r w:rsidRPr="003B6092">
        <w:rPr>
          <w:b/>
          <w:szCs w:val="24"/>
        </w:rPr>
        <w:t>Pišoft</w:t>
      </w:r>
      <w:proofErr w:type="spellEnd"/>
      <w:r w:rsidRPr="003B6092">
        <w:rPr>
          <w:b/>
          <w:szCs w:val="24"/>
        </w:rPr>
        <w:t xml:space="preserve"> </w:t>
      </w:r>
      <w:r w:rsidRPr="003B6092">
        <w:rPr>
          <w:b/>
          <w:szCs w:val="24"/>
          <w:vertAlign w:val="superscript"/>
        </w:rPr>
        <w:t>1</w:t>
      </w:r>
    </w:p>
    <w:p w:rsidR="00720853" w:rsidRPr="003B6092" w:rsidRDefault="00720853" w:rsidP="00560B2B">
      <w:pPr>
        <w:pStyle w:val="Odstavecseseznamem"/>
        <w:spacing w:before="120" w:after="0" w:line="360" w:lineRule="auto"/>
        <w:ind w:left="0"/>
        <w:contextualSpacing w:val="0"/>
        <w:jc w:val="center"/>
        <w:rPr>
          <w:rFonts w:ascii="Times New Roman" w:hAnsi="Times New Roman"/>
          <w:b/>
          <w:sz w:val="24"/>
          <w:szCs w:val="24"/>
        </w:rPr>
      </w:pPr>
      <w:r w:rsidRPr="003B6092">
        <w:rPr>
          <w:rFonts w:ascii="Times New Roman" w:hAnsi="Times New Roman"/>
          <w:sz w:val="24"/>
          <w:szCs w:val="24"/>
        </w:rPr>
        <w:t>[1] {Department of Atmospheric Physics, Faculty of Mathematics and Physics, Charles University in Prague, Czech Republic}</w:t>
      </w:r>
    </w:p>
    <w:p w:rsidR="00720853" w:rsidRDefault="00720853" w:rsidP="00560B2B">
      <w:pPr>
        <w:pStyle w:val="Odstavecseseznamem"/>
        <w:spacing w:before="120" w:after="0" w:line="360" w:lineRule="auto"/>
        <w:ind w:left="0"/>
        <w:contextualSpacing w:val="0"/>
        <w:jc w:val="center"/>
        <w:rPr>
          <w:rFonts w:ascii="Times New Roman" w:hAnsi="Times New Roman"/>
          <w:sz w:val="24"/>
          <w:szCs w:val="24"/>
        </w:rPr>
      </w:pPr>
      <w:r w:rsidRPr="003B6092">
        <w:rPr>
          <w:rFonts w:ascii="Times New Roman" w:hAnsi="Times New Roman"/>
          <w:sz w:val="24"/>
          <w:szCs w:val="24"/>
        </w:rPr>
        <w:t>[2] {Global Change Research Centre, Academy of Sciences of the Czech Republic}</w:t>
      </w:r>
    </w:p>
    <w:p w:rsidR="00720853" w:rsidRDefault="00720853" w:rsidP="00560B2B">
      <w:pPr>
        <w:pStyle w:val="Odstavecseseznamem"/>
        <w:spacing w:before="120" w:after="0" w:line="360" w:lineRule="auto"/>
        <w:ind w:left="0"/>
        <w:contextualSpacing w:val="0"/>
        <w:jc w:val="center"/>
        <w:rPr>
          <w:rFonts w:ascii="Times New Roman" w:hAnsi="Times New Roman"/>
          <w:sz w:val="24"/>
          <w:szCs w:val="24"/>
        </w:rPr>
      </w:pPr>
    </w:p>
    <w:p w:rsidR="00560B2B" w:rsidRDefault="00720853" w:rsidP="00560B2B">
      <w:pPr>
        <w:jc w:val="center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submitted</w:t>
      </w:r>
      <w:proofErr w:type="gramEnd"/>
      <w:r>
        <w:rPr>
          <w:rFonts w:ascii="Times New Roman" w:hAnsi="Times New Roman"/>
          <w:sz w:val="24"/>
          <w:szCs w:val="24"/>
        </w:rPr>
        <w:t xml:space="preserve"> for publication in the </w:t>
      </w:r>
      <w:r w:rsidRPr="00720853">
        <w:rPr>
          <w:rFonts w:ascii="Times New Roman" w:hAnsi="Times New Roman"/>
          <w:i/>
          <w:sz w:val="24"/>
          <w:szCs w:val="24"/>
        </w:rPr>
        <w:t>Earth System Dynamics</w:t>
      </w:r>
      <w:r>
        <w:rPr>
          <w:rFonts w:ascii="Times New Roman" w:hAnsi="Times New Roman"/>
          <w:sz w:val="24"/>
          <w:szCs w:val="24"/>
        </w:rPr>
        <w:t xml:space="preserve"> journal</w:t>
      </w:r>
    </w:p>
    <w:p w:rsidR="00560B2B" w:rsidRDefault="00560B2B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560B2B" w:rsidRPr="00391709" w:rsidRDefault="00391709" w:rsidP="00391709">
      <w:pPr>
        <w:rPr>
          <w:b/>
          <w:sz w:val="24"/>
          <w:szCs w:val="24"/>
        </w:rPr>
      </w:pPr>
      <w:r w:rsidRPr="00391709">
        <w:rPr>
          <w:b/>
          <w:sz w:val="24"/>
          <w:szCs w:val="24"/>
        </w:rPr>
        <w:lastRenderedPageBreak/>
        <w:t xml:space="preserve">a) </w:t>
      </w:r>
      <w:r w:rsidR="00560B2B" w:rsidRPr="00391709">
        <w:rPr>
          <w:b/>
          <w:sz w:val="24"/>
          <w:szCs w:val="24"/>
        </w:rPr>
        <w:t>1901-1955</w:t>
      </w:r>
    </w:p>
    <w:tbl>
      <w:tblPr>
        <w:tblW w:w="864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</w:tblGrid>
      <w:tr w:rsidR="00391709" w:rsidRPr="00391709" w:rsidTr="00391709">
        <w:trPr>
          <w:trHeight w:val="315"/>
        </w:trPr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GHG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Solar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proofErr w:type="spellStart"/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Volc</w:t>
            </w:r>
            <w:proofErr w:type="spellEnd"/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SOI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NAOI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AMOI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PDOI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TPI</w:t>
            </w:r>
          </w:p>
        </w:tc>
      </w:tr>
      <w:tr w:rsidR="00391709" w:rsidRPr="00391709" w:rsidTr="00391709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GHG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0.46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-0.42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0.63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-0.01</w:t>
            </w:r>
          </w:p>
        </w:tc>
      </w:tr>
      <w:tr w:rsidR="00391709" w:rsidRPr="00391709" w:rsidTr="00391709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Solar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0.46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0.01</w:t>
            </w:r>
          </w:p>
        </w:tc>
      </w:tr>
      <w:tr w:rsidR="00391709" w:rsidRPr="00391709" w:rsidTr="00391709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proofErr w:type="spellStart"/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Volc</w:t>
            </w:r>
            <w:proofErr w:type="spellEnd"/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-0.40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-0.03</w:t>
            </w:r>
          </w:p>
        </w:tc>
      </w:tr>
      <w:tr w:rsidR="00391709" w:rsidRPr="00391709" w:rsidTr="00391709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SOI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-0.30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0.01</w:t>
            </w:r>
          </w:p>
        </w:tc>
      </w:tr>
      <w:tr w:rsidR="00391709" w:rsidRPr="00391709" w:rsidTr="00391709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NAOI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-0.09</w:t>
            </w:r>
          </w:p>
        </w:tc>
      </w:tr>
      <w:tr w:rsidR="00391709" w:rsidRPr="00391709" w:rsidTr="00391709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AMOI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0.63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-0.36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0.00</w:t>
            </w:r>
          </w:p>
        </w:tc>
      </w:tr>
      <w:tr w:rsidR="00391709" w:rsidRPr="00391709" w:rsidTr="00391709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PDOI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-0.01</w:t>
            </w:r>
          </w:p>
        </w:tc>
      </w:tr>
      <w:tr w:rsidR="00391709" w:rsidRPr="00391709" w:rsidTr="00391709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TPI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 </w:t>
            </w:r>
          </w:p>
        </w:tc>
      </w:tr>
      <w:tr w:rsidR="00391709" w:rsidRPr="00391709" w:rsidTr="00391709">
        <w:trPr>
          <w:trHeight w:val="315"/>
        </w:trPr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VIF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2.17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1.31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1.24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1.14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1.04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1.78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1.18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1.01</w:t>
            </w:r>
          </w:p>
        </w:tc>
      </w:tr>
    </w:tbl>
    <w:p w:rsidR="00391709" w:rsidRDefault="00391709" w:rsidP="00391709">
      <w:pPr>
        <w:rPr>
          <w:sz w:val="24"/>
          <w:szCs w:val="24"/>
        </w:rPr>
      </w:pPr>
    </w:p>
    <w:p w:rsidR="00560B2B" w:rsidRPr="00391709" w:rsidRDefault="00391709" w:rsidP="00391709">
      <w:pPr>
        <w:rPr>
          <w:b/>
          <w:sz w:val="24"/>
          <w:szCs w:val="24"/>
        </w:rPr>
      </w:pPr>
      <w:r w:rsidRPr="00391709">
        <w:rPr>
          <w:b/>
          <w:sz w:val="24"/>
          <w:szCs w:val="24"/>
        </w:rPr>
        <w:t xml:space="preserve">b) </w:t>
      </w:r>
      <w:r w:rsidR="00560B2B" w:rsidRPr="00391709">
        <w:rPr>
          <w:b/>
          <w:sz w:val="24"/>
          <w:szCs w:val="24"/>
        </w:rPr>
        <w:t>1956-2010</w:t>
      </w:r>
    </w:p>
    <w:tbl>
      <w:tblPr>
        <w:tblW w:w="864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</w:tblGrid>
      <w:tr w:rsidR="00391709" w:rsidRPr="00391709" w:rsidTr="00391709">
        <w:trPr>
          <w:trHeight w:val="315"/>
        </w:trPr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GHG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Solar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proofErr w:type="spellStart"/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Volc</w:t>
            </w:r>
            <w:proofErr w:type="spellEnd"/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SOI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NAOI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AMOI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PDOI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TPI</w:t>
            </w:r>
          </w:p>
        </w:tc>
      </w:tr>
      <w:tr w:rsidR="00391709" w:rsidRPr="00391709" w:rsidTr="00391709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GHG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0.10</w:t>
            </w:r>
          </w:p>
        </w:tc>
      </w:tr>
      <w:tr w:rsidR="00391709" w:rsidRPr="00391709" w:rsidTr="00391709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Solar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-0.06</w:t>
            </w:r>
          </w:p>
        </w:tc>
      </w:tr>
      <w:tr w:rsidR="00391709" w:rsidRPr="00391709" w:rsidTr="00391709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proofErr w:type="spellStart"/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Volc</w:t>
            </w:r>
            <w:proofErr w:type="spellEnd"/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-0.26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-0.02</w:t>
            </w:r>
          </w:p>
        </w:tc>
      </w:tr>
      <w:tr w:rsidR="00391709" w:rsidRPr="00391709" w:rsidTr="00391709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SOI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-0.45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-0.06</w:t>
            </w:r>
          </w:p>
        </w:tc>
      </w:tr>
      <w:tr w:rsidR="00391709" w:rsidRPr="00391709" w:rsidTr="00391709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NAOI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0.02</w:t>
            </w:r>
          </w:p>
        </w:tc>
      </w:tr>
      <w:tr w:rsidR="00391709" w:rsidRPr="00391709" w:rsidTr="00391709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AMOI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0.01</w:t>
            </w:r>
          </w:p>
        </w:tc>
      </w:tr>
      <w:tr w:rsidR="00391709" w:rsidRPr="00391709" w:rsidTr="00391709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PDOI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-0.48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0.00</w:t>
            </w:r>
          </w:p>
        </w:tc>
      </w:tr>
      <w:tr w:rsidR="00391709" w:rsidRPr="00391709" w:rsidTr="00391709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TPI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-0.02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0.00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</w:pPr>
            <w:r w:rsidRPr="00391709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cs-CZ"/>
              </w:rPr>
              <w:t> </w:t>
            </w:r>
          </w:p>
        </w:tc>
      </w:tr>
      <w:tr w:rsidR="00391709" w:rsidRPr="00391709" w:rsidTr="00391709">
        <w:trPr>
          <w:trHeight w:val="315"/>
        </w:trPr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VIF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1.22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1.07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1.23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1.32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1.05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1.35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1.35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91709" w:rsidRPr="00391709" w:rsidRDefault="00391709" w:rsidP="0039170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</w:pPr>
            <w:r w:rsidRPr="00391709">
              <w:rPr>
                <w:rFonts w:ascii="Calibri" w:eastAsia="Times New Roman" w:hAnsi="Calibri" w:cs="Times New Roman"/>
                <w:b/>
                <w:bCs/>
                <w:color w:val="000000"/>
                <w:lang w:val="cs-CZ" w:eastAsia="cs-CZ"/>
              </w:rPr>
              <w:t>1.01</w:t>
            </w:r>
          </w:p>
        </w:tc>
      </w:tr>
    </w:tbl>
    <w:p w:rsidR="00391709" w:rsidRDefault="00391709" w:rsidP="00391709">
      <w:pPr>
        <w:rPr>
          <w:sz w:val="24"/>
          <w:szCs w:val="24"/>
        </w:rPr>
      </w:pPr>
    </w:p>
    <w:p w:rsidR="00560B2B" w:rsidRDefault="00560B2B" w:rsidP="00B13FE8">
      <w:pPr>
        <w:rPr>
          <w:sz w:val="24"/>
          <w:szCs w:val="24"/>
        </w:rPr>
      </w:pPr>
      <w:r w:rsidRPr="00560B2B">
        <w:rPr>
          <w:b/>
          <w:sz w:val="24"/>
          <w:szCs w:val="24"/>
        </w:rPr>
        <w:t>Table S1</w:t>
      </w:r>
      <w:r>
        <w:rPr>
          <w:b/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 xml:space="preserve">As Table 1, for the 1901-1955 </w:t>
      </w:r>
      <w:r w:rsidRPr="00560B2B">
        <w:rPr>
          <w:b/>
          <w:sz w:val="24"/>
          <w:szCs w:val="24"/>
        </w:rPr>
        <w:t>(a)</w:t>
      </w:r>
      <w:r>
        <w:rPr>
          <w:sz w:val="24"/>
          <w:szCs w:val="24"/>
        </w:rPr>
        <w:t xml:space="preserve"> and 1956-2010 </w:t>
      </w:r>
      <w:r w:rsidRPr="00560B2B">
        <w:rPr>
          <w:b/>
          <w:sz w:val="24"/>
          <w:szCs w:val="24"/>
        </w:rPr>
        <w:t>(b)</w:t>
      </w:r>
      <w:r>
        <w:rPr>
          <w:sz w:val="24"/>
          <w:szCs w:val="24"/>
        </w:rPr>
        <w:t xml:space="preserve"> periods.</w:t>
      </w:r>
      <w:proofErr w:type="gramEnd"/>
    </w:p>
    <w:p w:rsidR="00B13FE8" w:rsidRDefault="00BE7F8D" w:rsidP="00B13FE8">
      <w:pPr>
        <w:rPr>
          <w:sz w:val="24"/>
          <w:szCs w:val="24"/>
        </w:rPr>
      </w:pPr>
      <w:r>
        <w:rPr>
          <w:noProof/>
          <w:sz w:val="24"/>
          <w:szCs w:val="24"/>
          <w:lang w:val="cs-CZ" w:eastAsia="cs-CZ"/>
        </w:rPr>
        <w:lastRenderedPageBreak/>
        <w:drawing>
          <wp:inline distT="0" distB="0" distL="0" distR="0">
            <wp:extent cx="6645910" cy="6187597"/>
            <wp:effectExtent l="0" t="0" r="2540" b="3810"/>
            <wp:docPr id="5" name="Obrázek 5" descr="G:\_Analyses\Global_Forcing\Figures\FigS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_Analyses\Global_Forcing\Figures\FigS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6187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FE8" w:rsidRDefault="00B13FE8" w:rsidP="00B13FE8">
      <w:pPr>
        <w:rPr>
          <w:sz w:val="24"/>
          <w:szCs w:val="24"/>
        </w:rPr>
      </w:pPr>
      <w:r w:rsidRPr="00653C0D">
        <w:rPr>
          <w:b/>
          <w:sz w:val="24"/>
          <w:szCs w:val="24"/>
        </w:rPr>
        <w:t>Fig</w:t>
      </w:r>
      <w:r w:rsidR="00BE7F8D">
        <w:rPr>
          <w:b/>
          <w:sz w:val="24"/>
          <w:szCs w:val="24"/>
        </w:rPr>
        <w:t>ure</w:t>
      </w:r>
      <w:r>
        <w:rPr>
          <w:b/>
          <w:sz w:val="24"/>
          <w:szCs w:val="24"/>
        </w:rPr>
        <w:t xml:space="preserve"> S1</w:t>
      </w:r>
      <w:r w:rsidR="00BE7F8D">
        <w:rPr>
          <w:b/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As Fig. 2, for sub-periods 1901-1955 and 1956-2010.</w:t>
      </w:r>
      <w:proofErr w:type="gramEnd"/>
    </w:p>
    <w:p w:rsidR="00B13FE8" w:rsidRDefault="00B13FE8" w:rsidP="00C451E7">
      <w:pPr>
        <w:rPr>
          <w:sz w:val="24"/>
          <w:szCs w:val="24"/>
        </w:rPr>
      </w:pPr>
    </w:p>
    <w:p w:rsidR="00B13FE8" w:rsidRDefault="00B13FE8" w:rsidP="00C451E7">
      <w:pPr>
        <w:rPr>
          <w:sz w:val="24"/>
          <w:szCs w:val="24"/>
        </w:rPr>
      </w:pPr>
    </w:p>
    <w:p w:rsidR="00B13FE8" w:rsidRDefault="00BE7F8D" w:rsidP="00C451E7">
      <w:pPr>
        <w:rPr>
          <w:sz w:val="24"/>
          <w:szCs w:val="24"/>
        </w:rPr>
      </w:pPr>
      <w:r>
        <w:rPr>
          <w:noProof/>
          <w:sz w:val="24"/>
          <w:szCs w:val="24"/>
          <w:lang w:val="cs-CZ" w:eastAsia="cs-CZ"/>
        </w:rPr>
        <w:lastRenderedPageBreak/>
        <w:drawing>
          <wp:inline distT="0" distB="0" distL="0" distR="0">
            <wp:extent cx="6645910" cy="2616380"/>
            <wp:effectExtent l="0" t="0" r="2540" b="0"/>
            <wp:docPr id="8" name="Obrázek 8" descr="G:\_Analyses\Global_Forcing\Figures\FIgS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_Analyses\Global_Forcing\Figures\FIgS2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6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1E7" w:rsidRDefault="00BE7F8D" w:rsidP="006033CD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>Figure</w:t>
      </w:r>
      <w:r w:rsidR="00B13FE8" w:rsidRPr="00B13FE8">
        <w:rPr>
          <w:b/>
          <w:sz w:val="24"/>
          <w:szCs w:val="24"/>
        </w:rPr>
        <w:t xml:space="preserve"> S</w:t>
      </w:r>
      <w:r w:rsidR="00B13FE8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>.</w:t>
      </w:r>
      <w:r w:rsidR="00B13FE8">
        <w:rPr>
          <w:sz w:val="24"/>
          <w:szCs w:val="24"/>
        </w:rPr>
        <w:t xml:space="preserve"> </w:t>
      </w:r>
      <w:proofErr w:type="gramStart"/>
      <w:r w:rsidR="00B13FE8">
        <w:rPr>
          <w:sz w:val="24"/>
          <w:szCs w:val="24"/>
        </w:rPr>
        <w:t xml:space="preserve">As Fig. 4, for </w:t>
      </w:r>
      <w:r w:rsidR="00607F02">
        <w:rPr>
          <w:sz w:val="24"/>
          <w:szCs w:val="24"/>
        </w:rPr>
        <w:t xml:space="preserve">the </w:t>
      </w:r>
      <w:r w:rsidR="00B13FE8">
        <w:rPr>
          <w:sz w:val="24"/>
          <w:szCs w:val="24"/>
        </w:rPr>
        <w:t xml:space="preserve">1901-1955 </w:t>
      </w:r>
      <w:r w:rsidR="00E902FB">
        <w:rPr>
          <w:sz w:val="24"/>
          <w:szCs w:val="24"/>
        </w:rPr>
        <w:t>sub-</w:t>
      </w:r>
      <w:r w:rsidR="00607F02">
        <w:rPr>
          <w:sz w:val="24"/>
          <w:szCs w:val="24"/>
        </w:rPr>
        <w:t>period.</w:t>
      </w:r>
      <w:proofErr w:type="gramEnd"/>
      <w:r w:rsidR="00B13FE8">
        <w:rPr>
          <w:sz w:val="24"/>
          <w:szCs w:val="24"/>
        </w:rPr>
        <w:t xml:space="preserve"> GHG</w:t>
      </w:r>
      <w:r w:rsidR="00402B65">
        <w:rPr>
          <w:sz w:val="24"/>
          <w:szCs w:val="24"/>
        </w:rPr>
        <w:t>-related</w:t>
      </w:r>
      <w:r w:rsidR="00B13FE8">
        <w:rPr>
          <w:sz w:val="24"/>
          <w:szCs w:val="24"/>
        </w:rPr>
        <w:t xml:space="preserve"> response shown for CO</w:t>
      </w:r>
      <w:r w:rsidR="00B13FE8" w:rsidRPr="00B13FE8">
        <w:rPr>
          <w:sz w:val="24"/>
          <w:szCs w:val="24"/>
          <w:vertAlign w:val="subscript"/>
        </w:rPr>
        <w:t>2</w:t>
      </w:r>
      <w:r w:rsidR="00B13FE8">
        <w:rPr>
          <w:sz w:val="24"/>
          <w:szCs w:val="24"/>
        </w:rPr>
        <w:t xml:space="preserve">-equivalent concentration increase between 1901 and 1955 (+29 ppm), volcanic response shown for Santa </w:t>
      </w:r>
      <w:proofErr w:type="spellStart"/>
      <w:r w:rsidR="00B13FE8">
        <w:rPr>
          <w:sz w:val="24"/>
          <w:szCs w:val="24"/>
        </w:rPr>
        <w:t>María</w:t>
      </w:r>
      <w:proofErr w:type="spellEnd"/>
      <w:r w:rsidR="00B13FE8">
        <w:rPr>
          <w:sz w:val="24"/>
          <w:szCs w:val="24"/>
        </w:rPr>
        <w:t xml:space="preserve">-sized eruption (aerosol optical depth </w:t>
      </w:r>
      <w:r w:rsidR="00247229">
        <w:rPr>
          <w:sz w:val="24"/>
          <w:szCs w:val="24"/>
        </w:rPr>
        <w:t>+</w:t>
      </w:r>
      <w:r w:rsidR="00B13FE8">
        <w:rPr>
          <w:sz w:val="24"/>
          <w:szCs w:val="24"/>
        </w:rPr>
        <w:t>0.08)</w:t>
      </w:r>
      <w:r w:rsidR="00B02E10">
        <w:rPr>
          <w:sz w:val="24"/>
          <w:szCs w:val="24"/>
        </w:rPr>
        <w:t xml:space="preserve">, the rest are shown for </w:t>
      </w:r>
      <w:r w:rsidR="00702110">
        <w:rPr>
          <w:sz w:val="24"/>
          <w:szCs w:val="24"/>
        </w:rPr>
        <w:t xml:space="preserve">the </w:t>
      </w:r>
      <w:r w:rsidR="00B02E10">
        <w:rPr>
          <w:sz w:val="24"/>
          <w:szCs w:val="24"/>
        </w:rPr>
        <w:t>predictor variations specified in Fig. 1</w:t>
      </w:r>
      <w:r w:rsidR="00247229">
        <w:rPr>
          <w:sz w:val="24"/>
          <w:szCs w:val="24"/>
        </w:rPr>
        <w:t>.</w:t>
      </w:r>
    </w:p>
    <w:p w:rsidR="00E902FB" w:rsidRDefault="00E902FB" w:rsidP="00C451E7">
      <w:pPr>
        <w:rPr>
          <w:sz w:val="24"/>
          <w:szCs w:val="24"/>
        </w:rPr>
      </w:pPr>
    </w:p>
    <w:p w:rsidR="00E902FB" w:rsidRDefault="00E902FB" w:rsidP="00C451E7">
      <w:pPr>
        <w:rPr>
          <w:sz w:val="24"/>
          <w:szCs w:val="24"/>
        </w:rPr>
      </w:pPr>
    </w:p>
    <w:p w:rsidR="00B13FE8" w:rsidRDefault="00BE7F8D" w:rsidP="00C451E7">
      <w:pPr>
        <w:rPr>
          <w:sz w:val="24"/>
          <w:szCs w:val="24"/>
        </w:rPr>
      </w:pPr>
      <w:r>
        <w:rPr>
          <w:noProof/>
          <w:sz w:val="24"/>
          <w:szCs w:val="24"/>
          <w:lang w:val="cs-CZ" w:eastAsia="cs-CZ"/>
        </w:rPr>
        <w:drawing>
          <wp:inline distT="0" distB="0" distL="0" distR="0">
            <wp:extent cx="6645910" cy="2611456"/>
            <wp:effectExtent l="0" t="0" r="2540" b="0"/>
            <wp:docPr id="9" name="Obrázek 9" descr="G:\_Analyses\Global_Forcing\Figures\FIgS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_Analyses\Global_Forcing\Figures\FIgS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611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B2B" w:rsidRDefault="00B13FE8" w:rsidP="00D44112">
      <w:pPr>
        <w:jc w:val="both"/>
        <w:rPr>
          <w:sz w:val="24"/>
          <w:szCs w:val="24"/>
        </w:rPr>
      </w:pPr>
      <w:r w:rsidRPr="00B13FE8">
        <w:rPr>
          <w:b/>
          <w:sz w:val="24"/>
          <w:szCs w:val="24"/>
        </w:rPr>
        <w:t>Fig</w:t>
      </w:r>
      <w:r w:rsidR="00BE7F8D">
        <w:rPr>
          <w:b/>
          <w:sz w:val="24"/>
          <w:szCs w:val="24"/>
        </w:rPr>
        <w:t>ure</w:t>
      </w:r>
      <w:r w:rsidRPr="00B13FE8">
        <w:rPr>
          <w:b/>
          <w:sz w:val="24"/>
          <w:szCs w:val="24"/>
        </w:rPr>
        <w:t xml:space="preserve"> S</w:t>
      </w:r>
      <w:r>
        <w:rPr>
          <w:b/>
          <w:sz w:val="24"/>
          <w:szCs w:val="24"/>
        </w:rPr>
        <w:t>3</w:t>
      </w:r>
      <w:r w:rsidR="00BE7F8D">
        <w:rPr>
          <w:b/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 xml:space="preserve">As Fig. 4, for </w:t>
      </w:r>
      <w:r w:rsidR="00607F02">
        <w:rPr>
          <w:sz w:val="24"/>
          <w:szCs w:val="24"/>
        </w:rPr>
        <w:t xml:space="preserve">the </w:t>
      </w:r>
      <w:r>
        <w:rPr>
          <w:sz w:val="24"/>
          <w:szCs w:val="24"/>
        </w:rPr>
        <w:t xml:space="preserve">1956-2010 </w:t>
      </w:r>
      <w:r w:rsidR="00E902FB">
        <w:rPr>
          <w:sz w:val="24"/>
          <w:szCs w:val="24"/>
        </w:rPr>
        <w:t>sub-</w:t>
      </w:r>
      <w:r>
        <w:rPr>
          <w:sz w:val="24"/>
          <w:szCs w:val="24"/>
        </w:rPr>
        <w:t>period</w:t>
      </w:r>
      <w:r w:rsidR="00607F02">
        <w:rPr>
          <w:sz w:val="24"/>
          <w:szCs w:val="24"/>
        </w:rPr>
        <w:t>.</w:t>
      </w:r>
      <w:proofErr w:type="gramEnd"/>
      <w:r>
        <w:rPr>
          <w:sz w:val="24"/>
          <w:szCs w:val="24"/>
        </w:rPr>
        <w:t xml:space="preserve"> GHG</w:t>
      </w:r>
      <w:r w:rsidR="00D44112">
        <w:rPr>
          <w:sz w:val="24"/>
          <w:szCs w:val="24"/>
        </w:rPr>
        <w:t>-related</w:t>
      </w:r>
      <w:r>
        <w:rPr>
          <w:sz w:val="24"/>
          <w:szCs w:val="24"/>
        </w:rPr>
        <w:t xml:space="preserve"> response shown for CO</w:t>
      </w:r>
      <w:r w:rsidRPr="00B13FE8"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>-equivalent concentration increase between 1956 and 2010 (+112 ppm)</w:t>
      </w:r>
      <w:r w:rsidR="007C2C50">
        <w:rPr>
          <w:sz w:val="24"/>
          <w:szCs w:val="24"/>
        </w:rPr>
        <w:t xml:space="preserve">, the </w:t>
      </w:r>
      <w:r w:rsidR="00C02619">
        <w:rPr>
          <w:sz w:val="24"/>
          <w:szCs w:val="24"/>
        </w:rPr>
        <w:t xml:space="preserve">rest are shown </w:t>
      </w:r>
      <w:r w:rsidR="007C2C50">
        <w:rPr>
          <w:sz w:val="24"/>
          <w:szCs w:val="24"/>
        </w:rPr>
        <w:t xml:space="preserve">for </w:t>
      </w:r>
      <w:r w:rsidR="00702110">
        <w:rPr>
          <w:sz w:val="24"/>
          <w:szCs w:val="24"/>
        </w:rPr>
        <w:t xml:space="preserve">the </w:t>
      </w:r>
      <w:r w:rsidR="007C2C50">
        <w:rPr>
          <w:sz w:val="24"/>
          <w:szCs w:val="24"/>
        </w:rPr>
        <w:t>predictor variations specified in Fig. 1</w:t>
      </w:r>
      <w:r w:rsidR="00247229">
        <w:rPr>
          <w:sz w:val="24"/>
          <w:szCs w:val="24"/>
        </w:rPr>
        <w:t>.</w:t>
      </w:r>
    </w:p>
    <w:p w:rsidR="00560B2B" w:rsidRDefault="00560B2B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095ADA" w:rsidRDefault="00095ADA" w:rsidP="00D44112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val="cs-CZ" w:eastAsia="cs-CZ"/>
        </w:rPr>
        <w:lastRenderedPageBreak/>
        <w:drawing>
          <wp:inline distT="0" distB="0" distL="0" distR="0">
            <wp:extent cx="6645910" cy="6629707"/>
            <wp:effectExtent l="0" t="0" r="2540" b="0"/>
            <wp:docPr id="2" name="Obrázek 2" descr="G:\_Analyses\Global_Forcing\Data\_GLOBAL_SERIES\MLR_bootstrap_program\MLR-with-shift\SERIES_reconstruction_for_paper_revision\Series-lan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_Analyses\Global_Forcing\Data\_GLOBAL_SERIES\MLR_bootstrap_program\MLR-with-shift\SERIES_reconstruction_for_paper_revision\Series-land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6629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5ADA" w:rsidRDefault="00560B2B" w:rsidP="00D44112">
      <w:pPr>
        <w:jc w:val="both"/>
        <w:rPr>
          <w:sz w:val="24"/>
          <w:szCs w:val="24"/>
        </w:rPr>
      </w:pPr>
      <w:proofErr w:type="gramStart"/>
      <w:r w:rsidRPr="00095ADA">
        <w:rPr>
          <w:b/>
          <w:sz w:val="24"/>
          <w:szCs w:val="24"/>
        </w:rPr>
        <w:t>Fig.</w:t>
      </w:r>
      <w:proofErr w:type="gramEnd"/>
      <w:r w:rsidRPr="00095ADA">
        <w:rPr>
          <w:b/>
          <w:sz w:val="24"/>
          <w:szCs w:val="24"/>
        </w:rPr>
        <w:t xml:space="preserve"> S4.</w:t>
      </w:r>
      <w:r>
        <w:rPr>
          <w:sz w:val="24"/>
          <w:szCs w:val="24"/>
        </w:rPr>
        <w:t xml:space="preserve"> </w:t>
      </w:r>
      <w:r w:rsidR="00095ADA">
        <w:rPr>
          <w:sz w:val="24"/>
          <w:szCs w:val="24"/>
        </w:rPr>
        <w:t xml:space="preserve">Series of globally averaged temperature, original (blue) and approximated by multiple linear regression (red). See Fig. 1 for visualization of </w:t>
      </w:r>
      <w:r w:rsidR="00015DA8">
        <w:rPr>
          <w:sz w:val="24"/>
          <w:szCs w:val="24"/>
        </w:rPr>
        <w:t xml:space="preserve">the </w:t>
      </w:r>
      <w:bookmarkStart w:id="0" w:name="_GoBack"/>
      <w:bookmarkEnd w:id="0"/>
      <w:r w:rsidR="00095ADA">
        <w:rPr>
          <w:sz w:val="24"/>
          <w:szCs w:val="24"/>
        </w:rPr>
        <w:t>set of eight predictors entering the regression; Fig. 4 for the values of the respective temperature responses.</w:t>
      </w:r>
    </w:p>
    <w:p w:rsidR="00095ADA" w:rsidRDefault="00095ADA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B13FE8" w:rsidRDefault="00095ADA" w:rsidP="00D44112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val="cs-CZ" w:eastAsia="cs-CZ"/>
        </w:rPr>
        <w:lastRenderedPageBreak/>
        <w:drawing>
          <wp:inline distT="0" distB="0" distL="0" distR="0">
            <wp:extent cx="6645910" cy="6629707"/>
            <wp:effectExtent l="0" t="0" r="2540" b="0"/>
            <wp:docPr id="6" name="Obrázek 6" descr="G:\_Analyses\Global_Forcing\Data\_GLOBAL_SERIES\MLR_bootstrap_program\MLR-with-shift\SERIES_reconstruction_for_paper_revision\Series-glob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_Analyses\Global_Forcing\Data\_GLOBAL_SERIES\MLR_bootstrap_program\MLR-with-shift\SERIES_reconstruction_for_paper_revision\Series-global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6629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FE8" w:rsidRDefault="00095ADA" w:rsidP="00C451E7">
      <w:pPr>
        <w:rPr>
          <w:sz w:val="24"/>
          <w:szCs w:val="24"/>
        </w:rPr>
      </w:pPr>
      <w:proofErr w:type="gramStart"/>
      <w:r w:rsidRPr="00095ADA">
        <w:rPr>
          <w:b/>
          <w:sz w:val="24"/>
          <w:szCs w:val="24"/>
        </w:rPr>
        <w:t>Fig.</w:t>
      </w:r>
      <w:proofErr w:type="gramEnd"/>
      <w:r w:rsidRPr="00095ADA">
        <w:rPr>
          <w:b/>
          <w:sz w:val="24"/>
          <w:szCs w:val="24"/>
        </w:rPr>
        <w:t xml:space="preserve"> S4.</w:t>
      </w:r>
      <w:r>
        <w:rPr>
          <w:b/>
          <w:sz w:val="24"/>
          <w:szCs w:val="24"/>
        </w:rPr>
        <w:t xml:space="preserve"> </w:t>
      </w:r>
      <w:proofErr w:type="gramStart"/>
      <w:r w:rsidRPr="00095ADA">
        <w:rPr>
          <w:sz w:val="24"/>
          <w:szCs w:val="24"/>
        </w:rPr>
        <w:t>continued</w:t>
      </w:r>
      <w:proofErr w:type="gramEnd"/>
      <w:r w:rsidRPr="00095ADA">
        <w:rPr>
          <w:sz w:val="24"/>
          <w:szCs w:val="24"/>
        </w:rPr>
        <w:t>.</w:t>
      </w:r>
    </w:p>
    <w:p w:rsidR="00B13FE8" w:rsidRDefault="00B13FE8" w:rsidP="00C451E7">
      <w:pPr>
        <w:rPr>
          <w:sz w:val="24"/>
          <w:szCs w:val="24"/>
        </w:rPr>
      </w:pPr>
    </w:p>
    <w:p w:rsidR="00C451E7" w:rsidRPr="005B4FFD" w:rsidRDefault="00C451E7" w:rsidP="00C451E7">
      <w:pPr>
        <w:rPr>
          <w:sz w:val="24"/>
          <w:szCs w:val="24"/>
        </w:rPr>
      </w:pPr>
    </w:p>
    <w:p w:rsidR="00C451E7" w:rsidRDefault="00C451E7" w:rsidP="00C451E7">
      <w:pPr>
        <w:rPr>
          <w:sz w:val="24"/>
          <w:szCs w:val="24"/>
        </w:rPr>
      </w:pPr>
    </w:p>
    <w:p w:rsidR="00C451E7" w:rsidRDefault="00C451E7" w:rsidP="00C451E7">
      <w:pPr>
        <w:rPr>
          <w:sz w:val="24"/>
          <w:szCs w:val="24"/>
        </w:rPr>
      </w:pPr>
    </w:p>
    <w:p w:rsidR="00570C2F" w:rsidRDefault="002A16E6" w:rsidP="00F946AB">
      <w:pPr>
        <w:rPr>
          <w:sz w:val="24"/>
          <w:szCs w:val="24"/>
        </w:rPr>
      </w:pPr>
      <w:r>
        <w:rPr>
          <w:noProof/>
          <w:sz w:val="24"/>
          <w:szCs w:val="24"/>
          <w:lang w:val="cs-CZ" w:eastAsia="cs-CZ"/>
        </w:rPr>
        <w:lastRenderedPageBreak/>
        <w:drawing>
          <wp:inline distT="0" distB="0" distL="0" distR="0">
            <wp:extent cx="9000000" cy="5807972"/>
            <wp:effectExtent l="0" t="4127" r="6667" b="6668"/>
            <wp:docPr id="1" name="Obrázek 1" descr="G:\_Analyses\Global_Forcing\Figures\FIgS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_Analyses\Global_Forcing\Figures\FIgS4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00000" cy="5807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6AB" w:rsidRDefault="00F946AB" w:rsidP="00F946AB">
      <w:pPr>
        <w:rPr>
          <w:sz w:val="24"/>
          <w:szCs w:val="24"/>
        </w:rPr>
      </w:pPr>
      <w:r w:rsidRPr="00CE4DE5">
        <w:rPr>
          <w:b/>
          <w:sz w:val="24"/>
          <w:szCs w:val="24"/>
        </w:rPr>
        <w:t>Fig</w:t>
      </w:r>
      <w:r w:rsidR="00BE7F8D">
        <w:rPr>
          <w:b/>
          <w:sz w:val="24"/>
          <w:szCs w:val="24"/>
        </w:rPr>
        <w:t>ure S</w:t>
      </w:r>
      <w:r w:rsidR="00095ADA">
        <w:rPr>
          <w:b/>
          <w:sz w:val="24"/>
          <w:szCs w:val="24"/>
        </w:rPr>
        <w:t>5</w:t>
      </w:r>
      <w:r w:rsidR="00BE7F8D">
        <w:rPr>
          <w:b/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="00CE4DE5">
        <w:rPr>
          <w:sz w:val="24"/>
          <w:szCs w:val="24"/>
        </w:rPr>
        <w:t>As Fig. 5, for all datasets</w:t>
      </w:r>
      <w:r w:rsidR="002A16E6">
        <w:rPr>
          <w:sz w:val="24"/>
          <w:szCs w:val="24"/>
        </w:rPr>
        <w:t>.</w:t>
      </w:r>
    </w:p>
    <w:p w:rsidR="00CC42F3" w:rsidRDefault="0028619F" w:rsidP="00C02E87">
      <w:pPr>
        <w:rPr>
          <w:sz w:val="24"/>
          <w:szCs w:val="24"/>
        </w:rPr>
      </w:pPr>
      <w:r>
        <w:rPr>
          <w:noProof/>
          <w:sz w:val="24"/>
          <w:szCs w:val="24"/>
          <w:lang w:val="cs-CZ" w:eastAsia="cs-CZ"/>
        </w:rPr>
        <w:lastRenderedPageBreak/>
        <w:drawing>
          <wp:inline distT="0" distB="0" distL="0" distR="0">
            <wp:extent cx="6645910" cy="7005193"/>
            <wp:effectExtent l="0" t="0" r="2540" b="5715"/>
            <wp:docPr id="4" name="Obrázek 4" descr="G:\_Analyses\Global_Forcing\Programs_n_Analyses\MLR_bootstrap\SIDEVERSION-TIME_DELAYS_ANALYSIS\ANALYSES_AND_RESULTS\_ANALYSES_AND_FIGURES\0m-subperiods\_HATCHING\FigS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_Analyses\Global_Forcing\Programs_n_Analyses\MLR_bootstrap\SIDEVERSION-TIME_DELAYS_ANALYSIS\ANALYSES_AND_RESULTS\_ANALYSES_AND_FIGURES\0m-subperiods\_HATCHING\FigS5a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7005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034" w:rsidRDefault="00241034" w:rsidP="005106FE">
      <w:pPr>
        <w:jc w:val="both"/>
        <w:rPr>
          <w:sz w:val="24"/>
          <w:szCs w:val="24"/>
        </w:rPr>
      </w:pPr>
      <w:r w:rsidRPr="00CE4DE5">
        <w:rPr>
          <w:b/>
          <w:sz w:val="24"/>
          <w:szCs w:val="24"/>
        </w:rPr>
        <w:t>Fig</w:t>
      </w:r>
      <w:r w:rsidR="00BE7F8D">
        <w:rPr>
          <w:b/>
          <w:sz w:val="24"/>
          <w:szCs w:val="24"/>
        </w:rPr>
        <w:t>ure S</w:t>
      </w:r>
      <w:r w:rsidR="00095ADA">
        <w:rPr>
          <w:b/>
          <w:sz w:val="24"/>
          <w:szCs w:val="24"/>
        </w:rPr>
        <w:t>6</w:t>
      </w:r>
      <w:r w:rsidR="00BE7F8D">
        <w:rPr>
          <w:b/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proofErr w:type="gramStart"/>
      <w:r w:rsidR="00CE4DE5">
        <w:rPr>
          <w:sz w:val="24"/>
          <w:szCs w:val="24"/>
        </w:rPr>
        <w:t>As Fig. 5, for sub-periods 1901-1955 and 1956-2010</w:t>
      </w:r>
      <w:r w:rsidR="002A16E6">
        <w:rPr>
          <w:sz w:val="24"/>
          <w:szCs w:val="24"/>
        </w:rPr>
        <w:t>.</w:t>
      </w:r>
      <w:proofErr w:type="gramEnd"/>
      <w:r w:rsidR="00D44112">
        <w:rPr>
          <w:sz w:val="24"/>
          <w:szCs w:val="24"/>
        </w:rPr>
        <w:t xml:space="preserve"> GHG-related response shown for CO</w:t>
      </w:r>
      <w:r w:rsidR="00D44112" w:rsidRPr="00B13FE8">
        <w:rPr>
          <w:sz w:val="24"/>
          <w:szCs w:val="24"/>
          <w:vertAlign w:val="subscript"/>
        </w:rPr>
        <w:t>2</w:t>
      </w:r>
      <w:r w:rsidR="00D44112">
        <w:rPr>
          <w:sz w:val="24"/>
          <w:szCs w:val="24"/>
        </w:rPr>
        <w:t xml:space="preserve">-equivalent concentration increase </w:t>
      </w:r>
      <w:r w:rsidR="005106FE">
        <w:rPr>
          <w:sz w:val="24"/>
          <w:szCs w:val="24"/>
        </w:rPr>
        <w:t>during the respective sub-periods</w:t>
      </w:r>
      <w:r w:rsidR="00557057">
        <w:rPr>
          <w:sz w:val="24"/>
          <w:szCs w:val="24"/>
        </w:rPr>
        <w:t xml:space="preserve"> (1901-1955: +29 ppm; 1956-2010: +112 ppm)</w:t>
      </w:r>
      <w:r w:rsidR="005106FE">
        <w:rPr>
          <w:sz w:val="24"/>
          <w:szCs w:val="24"/>
        </w:rPr>
        <w:t xml:space="preserve">, volcanic-related response in 1901-1955 </w:t>
      </w:r>
      <w:r w:rsidR="00557057">
        <w:rPr>
          <w:sz w:val="24"/>
          <w:szCs w:val="24"/>
        </w:rPr>
        <w:t xml:space="preserve">shown </w:t>
      </w:r>
      <w:r w:rsidR="005106FE">
        <w:rPr>
          <w:sz w:val="24"/>
          <w:szCs w:val="24"/>
        </w:rPr>
        <w:t xml:space="preserve">for Santa </w:t>
      </w:r>
      <w:proofErr w:type="spellStart"/>
      <w:r w:rsidR="005106FE">
        <w:rPr>
          <w:sz w:val="24"/>
          <w:szCs w:val="24"/>
        </w:rPr>
        <w:t>María</w:t>
      </w:r>
      <w:proofErr w:type="spellEnd"/>
      <w:r w:rsidR="005106FE">
        <w:rPr>
          <w:sz w:val="24"/>
          <w:szCs w:val="24"/>
        </w:rPr>
        <w:t>-sized eruption (aerosol optical depth +0.08).</w:t>
      </w:r>
    </w:p>
    <w:p w:rsidR="00241034" w:rsidRDefault="002A16E6" w:rsidP="00C02E87">
      <w:pPr>
        <w:rPr>
          <w:sz w:val="24"/>
          <w:szCs w:val="24"/>
        </w:rPr>
      </w:pPr>
      <w:r>
        <w:rPr>
          <w:noProof/>
          <w:sz w:val="24"/>
          <w:szCs w:val="24"/>
          <w:lang w:val="cs-CZ" w:eastAsia="cs-CZ"/>
        </w:rPr>
        <w:lastRenderedPageBreak/>
        <w:drawing>
          <wp:inline distT="0" distB="0" distL="0" distR="0">
            <wp:extent cx="6645910" cy="7020096"/>
            <wp:effectExtent l="0" t="0" r="2540" b="9525"/>
            <wp:docPr id="3" name="Obrázek 3" descr="G:\_Analyses\Global_Forcing\Figures\FIgS5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_Analyses\Global_Forcing\Figures\FIgS5b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7020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E99" w:rsidRDefault="007D2E99" w:rsidP="007D2E99">
      <w:pPr>
        <w:rPr>
          <w:sz w:val="24"/>
          <w:szCs w:val="24"/>
        </w:rPr>
      </w:pPr>
      <w:r w:rsidRPr="00CE4DE5">
        <w:rPr>
          <w:b/>
          <w:sz w:val="24"/>
          <w:szCs w:val="24"/>
        </w:rPr>
        <w:t>Fig</w:t>
      </w:r>
      <w:r w:rsidR="00BE7F8D">
        <w:rPr>
          <w:b/>
          <w:sz w:val="24"/>
          <w:szCs w:val="24"/>
        </w:rPr>
        <w:t>ure</w:t>
      </w:r>
      <w:r w:rsidRPr="00CE4DE5">
        <w:rPr>
          <w:b/>
          <w:sz w:val="24"/>
          <w:szCs w:val="24"/>
        </w:rPr>
        <w:t xml:space="preserve"> S</w:t>
      </w:r>
      <w:r w:rsidR="00095ADA">
        <w:rPr>
          <w:b/>
          <w:sz w:val="24"/>
          <w:szCs w:val="24"/>
        </w:rPr>
        <w:t>6</w:t>
      </w:r>
      <w:r w:rsidR="00BE7F8D">
        <w:rPr>
          <w:b/>
          <w:sz w:val="24"/>
          <w:szCs w:val="24"/>
        </w:rPr>
        <w:t>.</w:t>
      </w:r>
      <w:r w:rsidR="00EB3A56">
        <w:rPr>
          <w:b/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continued</w:t>
      </w:r>
      <w:proofErr w:type="gramEnd"/>
      <w:r w:rsidR="002A16E6">
        <w:rPr>
          <w:sz w:val="24"/>
          <w:szCs w:val="24"/>
        </w:rPr>
        <w:t>.</w:t>
      </w:r>
    </w:p>
    <w:p w:rsidR="007D2E99" w:rsidRDefault="007D2E99" w:rsidP="00C02E87">
      <w:pPr>
        <w:rPr>
          <w:sz w:val="24"/>
          <w:szCs w:val="24"/>
        </w:rPr>
      </w:pPr>
    </w:p>
    <w:p w:rsidR="00CC42F3" w:rsidRDefault="00CC42F3" w:rsidP="00241034">
      <w:pPr>
        <w:rPr>
          <w:sz w:val="24"/>
          <w:szCs w:val="24"/>
        </w:rPr>
      </w:pPr>
    </w:p>
    <w:p w:rsidR="00241034" w:rsidRDefault="00241034" w:rsidP="00C02E87">
      <w:pPr>
        <w:rPr>
          <w:sz w:val="24"/>
          <w:szCs w:val="24"/>
        </w:rPr>
      </w:pPr>
    </w:p>
    <w:p w:rsidR="00241034" w:rsidRDefault="00241034" w:rsidP="00C02E87">
      <w:pPr>
        <w:rPr>
          <w:sz w:val="24"/>
          <w:szCs w:val="24"/>
        </w:rPr>
      </w:pPr>
    </w:p>
    <w:p w:rsidR="00241034" w:rsidRDefault="00241034" w:rsidP="00C02E87">
      <w:pPr>
        <w:rPr>
          <w:sz w:val="24"/>
          <w:szCs w:val="24"/>
        </w:rPr>
      </w:pPr>
    </w:p>
    <w:p w:rsidR="00241034" w:rsidRDefault="00241034" w:rsidP="00C02E87">
      <w:pPr>
        <w:rPr>
          <w:sz w:val="24"/>
          <w:szCs w:val="24"/>
        </w:rPr>
      </w:pPr>
    </w:p>
    <w:sectPr w:rsidR="00241034" w:rsidSect="00B13FE8">
      <w:footerReference w:type="default" r:id="rId15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E7BA5" w:rsidRDefault="00AE7BA5" w:rsidP="0088651F">
      <w:pPr>
        <w:spacing w:after="0" w:line="240" w:lineRule="auto"/>
      </w:pPr>
      <w:r>
        <w:separator/>
      </w:r>
    </w:p>
  </w:endnote>
  <w:endnote w:type="continuationSeparator" w:id="0">
    <w:p w:rsidR="00AE7BA5" w:rsidRDefault="00AE7BA5" w:rsidP="008865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11030934"/>
      <w:docPartObj>
        <w:docPartGallery w:val="Page Numbers (Bottom of Page)"/>
        <w:docPartUnique/>
      </w:docPartObj>
    </w:sdtPr>
    <w:sdtEndPr/>
    <w:sdtContent>
      <w:p w:rsidR="0088651F" w:rsidRDefault="0088651F">
        <w:pPr>
          <w:pStyle w:val="Zpa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15DA8" w:rsidRPr="00015DA8">
          <w:rPr>
            <w:noProof/>
            <w:lang w:val="cs-CZ"/>
          </w:rPr>
          <w:t>2</w:t>
        </w:r>
        <w:r>
          <w:fldChar w:fldCharType="end"/>
        </w:r>
      </w:p>
    </w:sdtContent>
  </w:sdt>
  <w:p w:rsidR="0088651F" w:rsidRDefault="0088651F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E7BA5" w:rsidRDefault="00AE7BA5" w:rsidP="0088651F">
      <w:pPr>
        <w:spacing w:after="0" w:line="240" w:lineRule="auto"/>
      </w:pPr>
      <w:r>
        <w:separator/>
      </w:r>
    </w:p>
  </w:footnote>
  <w:footnote w:type="continuationSeparator" w:id="0">
    <w:p w:rsidR="00AE7BA5" w:rsidRDefault="00AE7BA5" w:rsidP="0088651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2B4D"/>
    <w:rsid w:val="00015DA8"/>
    <w:rsid w:val="00033E49"/>
    <w:rsid w:val="00070E5D"/>
    <w:rsid w:val="0007655E"/>
    <w:rsid w:val="00095ADA"/>
    <w:rsid w:val="000B0EC8"/>
    <w:rsid w:val="001363B8"/>
    <w:rsid w:val="001B4033"/>
    <w:rsid w:val="00241034"/>
    <w:rsid w:val="00247229"/>
    <w:rsid w:val="0028619F"/>
    <w:rsid w:val="002A16E6"/>
    <w:rsid w:val="002A7C07"/>
    <w:rsid w:val="00352E4A"/>
    <w:rsid w:val="0038121A"/>
    <w:rsid w:val="00391709"/>
    <w:rsid w:val="003D1CD9"/>
    <w:rsid w:val="00402B65"/>
    <w:rsid w:val="005106FE"/>
    <w:rsid w:val="00557057"/>
    <w:rsid w:val="00560B2B"/>
    <w:rsid w:val="00570C2F"/>
    <w:rsid w:val="0057732A"/>
    <w:rsid w:val="00596214"/>
    <w:rsid w:val="006033CD"/>
    <w:rsid w:val="00607F02"/>
    <w:rsid w:val="00643A05"/>
    <w:rsid w:val="00696BF6"/>
    <w:rsid w:val="00701DF2"/>
    <w:rsid w:val="00702110"/>
    <w:rsid w:val="00720853"/>
    <w:rsid w:val="00764C1B"/>
    <w:rsid w:val="007C1FD7"/>
    <w:rsid w:val="007C2C50"/>
    <w:rsid w:val="007D2E99"/>
    <w:rsid w:val="0088651F"/>
    <w:rsid w:val="008A11C5"/>
    <w:rsid w:val="008E6CD5"/>
    <w:rsid w:val="00AE7BA5"/>
    <w:rsid w:val="00B02E10"/>
    <w:rsid w:val="00B13FE8"/>
    <w:rsid w:val="00B6241B"/>
    <w:rsid w:val="00BE7F8D"/>
    <w:rsid w:val="00C02619"/>
    <w:rsid w:val="00C02E87"/>
    <w:rsid w:val="00C343F4"/>
    <w:rsid w:val="00C451E7"/>
    <w:rsid w:val="00C97165"/>
    <w:rsid w:val="00CC42F3"/>
    <w:rsid w:val="00CE4DE5"/>
    <w:rsid w:val="00CF0E8E"/>
    <w:rsid w:val="00D44112"/>
    <w:rsid w:val="00D727C1"/>
    <w:rsid w:val="00DE2B4D"/>
    <w:rsid w:val="00E902FB"/>
    <w:rsid w:val="00EB3A56"/>
    <w:rsid w:val="00ED471A"/>
    <w:rsid w:val="00EF7FED"/>
    <w:rsid w:val="00F946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C451E7"/>
    <w:rPr>
      <w:lang w:val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C451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451E7"/>
    <w:rPr>
      <w:rFonts w:ascii="Tahoma" w:hAnsi="Tahoma" w:cs="Tahoma"/>
      <w:sz w:val="16"/>
      <w:szCs w:val="16"/>
      <w:lang w:val="en-US"/>
    </w:rPr>
  </w:style>
  <w:style w:type="paragraph" w:styleId="Odstavecseseznamem">
    <w:name w:val="List Paragraph"/>
    <w:basedOn w:val="Normln"/>
    <w:uiPriority w:val="34"/>
    <w:qFormat/>
    <w:rsid w:val="00720853"/>
    <w:pPr>
      <w:ind w:left="720"/>
      <w:contextualSpacing/>
    </w:pPr>
    <w:rPr>
      <w:rFonts w:ascii="Calibri" w:eastAsia="Calibri" w:hAnsi="Calibri" w:cs="Times New Roman"/>
    </w:rPr>
  </w:style>
  <w:style w:type="paragraph" w:styleId="Zhlav">
    <w:name w:val="header"/>
    <w:basedOn w:val="Normln"/>
    <w:link w:val="ZhlavChar"/>
    <w:uiPriority w:val="99"/>
    <w:unhideWhenUsed/>
    <w:rsid w:val="0088651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8651F"/>
    <w:rPr>
      <w:lang w:val="en-US"/>
    </w:rPr>
  </w:style>
  <w:style w:type="paragraph" w:styleId="Zpat">
    <w:name w:val="footer"/>
    <w:basedOn w:val="Normln"/>
    <w:link w:val="ZpatChar"/>
    <w:uiPriority w:val="99"/>
    <w:unhideWhenUsed/>
    <w:rsid w:val="0088651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88651F"/>
    <w:rPr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C451E7"/>
    <w:rPr>
      <w:lang w:val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C451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451E7"/>
    <w:rPr>
      <w:rFonts w:ascii="Tahoma" w:hAnsi="Tahoma" w:cs="Tahoma"/>
      <w:sz w:val="16"/>
      <w:szCs w:val="16"/>
      <w:lang w:val="en-US"/>
    </w:rPr>
  </w:style>
  <w:style w:type="paragraph" w:styleId="Odstavecseseznamem">
    <w:name w:val="List Paragraph"/>
    <w:basedOn w:val="Normln"/>
    <w:uiPriority w:val="34"/>
    <w:qFormat/>
    <w:rsid w:val="00720853"/>
    <w:pPr>
      <w:ind w:left="720"/>
      <w:contextualSpacing/>
    </w:pPr>
    <w:rPr>
      <w:rFonts w:ascii="Calibri" w:eastAsia="Calibri" w:hAnsi="Calibri" w:cs="Times New Roman"/>
    </w:rPr>
  </w:style>
  <w:style w:type="paragraph" w:styleId="Zhlav">
    <w:name w:val="header"/>
    <w:basedOn w:val="Normln"/>
    <w:link w:val="ZhlavChar"/>
    <w:uiPriority w:val="99"/>
    <w:unhideWhenUsed/>
    <w:rsid w:val="0088651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8651F"/>
    <w:rPr>
      <w:lang w:val="en-US"/>
    </w:rPr>
  </w:style>
  <w:style w:type="paragraph" w:styleId="Zpat">
    <w:name w:val="footer"/>
    <w:basedOn w:val="Normln"/>
    <w:link w:val="ZpatChar"/>
    <w:uiPriority w:val="99"/>
    <w:unhideWhenUsed/>
    <w:rsid w:val="0088651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88651F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63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4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26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199</TotalTime>
  <Pages>9</Pages>
  <Words>396</Words>
  <Characters>2337</Characters>
  <Application>Microsoft Office Word</Application>
  <DocSecurity>0</DocSecurity>
  <Lines>19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2728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Microsoft</cp:lastModifiedBy>
  <cp:revision>18</cp:revision>
  <cp:lastPrinted>2015-10-28T23:55:00Z</cp:lastPrinted>
  <dcterms:created xsi:type="dcterms:W3CDTF">2015-10-14T19:17:00Z</dcterms:created>
  <dcterms:modified xsi:type="dcterms:W3CDTF">2016-02-03T17:41:00Z</dcterms:modified>
</cp:coreProperties>
</file>